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3"/>
        <w:jc w:val="center"/>
        <w:rPr>
          <w:rFonts w:ascii="Tinos" w:hAnsi="Tinos" w:eastAsia="Arial" w:cs="Tinos"/>
          <w:color w:val="000000"/>
          <w:sz w:val="28"/>
          <w:szCs w:val="28"/>
        </w:rPr>
      </w:pPr>
      <w:r>
        <w:rPr>
          <w:rFonts w:ascii="Tinos" w:hAnsi="Tinos" w:eastAsia="Arial" w:cs="Tinos"/>
          <w:color w:val="000000"/>
          <w:sz w:val="28"/>
          <w:szCs w:val="28"/>
        </w:rPr>
        <w:t xml:space="preserve">Порядок</w:t>
      </w:r>
      <w:r>
        <w:rPr>
          <w:rFonts w:ascii="Tinos" w:hAnsi="Tinos" w:cs="Tinos"/>
          <w:sz w:val="28"/>
          <w:szCs w:val="28"/>
        </w:rPr>
      </w:r>
      <w:r/>
    </w:p>
    <w:p>
      <w:pPr>
        <w:pStyle w:val="813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eastAsia="Arial" w:cs="Tinos"/>
          <w:color w:val="000000"/>
          <w:sz w:val="28"/>
          <w:szCs w:val="28"/>
        </w:rPr>
        <w:t xml:space="preserve"> хранения материалов тестирования на знание русского языка, достаточное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для освоения образовательных программ начального общего, основного общего и среднего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общего образования, иностранных граждан и лиц без гражданства</w:t>
      </w:r>
      <w:r>
        <w:rPr>
          <w:rFonts w:ascii="Tinos" w:hAnsi="Tinos" w:cs="Tinos"/>
          <w:sz w:val="28"/>
          <w:szCs w:val="28"/>
        </w:rPr>
      </w:r>
      <w:r/>
    </w:p>
    <w:p>
      <w:pPr>
        <w:pStyle w:val="813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Arial" w:cs="Tinos"/>
          <w:color w:val="000000"/>
          <w:sz w:val="28"/>
          <w:szCs w:val="28"/>
          <w:highlight w:val="none"/>
        </w:rPr>
      </w:r>
      <w:r>
        <w:rPr>
          <w:rFonts w:ascii="Tinos" w:hAnsi="Tinos" w:eastAsia="Arial" w:cs="Tinos"/>
          <w:color w:val="000000"/>
          <w:sz w:val="28"/>
          <w:szCs w:val="28"/>
          <w:highlight w:val="none"/>
        </w:rPr>
      </w:r>
      <w:r/>
    </w:p>
    <w:p>
      <w:pPr>
        <w:pStyle w:val="813"/>
        <w:jc w:val="both"/>
        <w:rPr>
          <w:rFonts w:ascii="Tinos" w:hAnsi="Tinos" w:eastAsia="Arial" w:cs="Tinos"/>
          <w:color w:val="000000"/>
          <w:sz w:val="28"/>
          <w:szCs w:val="28"/>
          <w:highlight w:val="none"/>
        </w:rPr>
      </w:pPr>
      <w:r>
        <w:rPr>
          <w:rFonts w:ascii="Tinos" w:hAnsi="Tinos" w:eastAsia="Arial" w:cs="Tinos"/>
          <w:color w:val="000000"/>
          <w:sz w:val="28"/>
          <w:szCs w:val="28"/>
        </w:rPr>
        <w:t xml:space="preserve">1.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Настоящий порядок определяет правила хранения материалов тестирования на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знание русского языка, достаточное для освоения образовательных программ начального общего,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основного общего и среднего общего образования, иностранных граждан и лиц без гражданства.</w:t>
      </w:r>
      <w:r>
        <w:rPr>
          <w:rFonts w:ascii="Tinos" w:hAnsi="Tinos" w:eastAsia="Arial" w:cs="Tinos"/>
          <w:color w:val="000000"/>
          <w:sz w:val="28"/>
          <w:szCs w:val="28"/>
          <w:highlight w:val="none"/>
        </w:rPr>
      </w:r>
      <w:r/>
    </w:p>
    <w:p>
      <w:pPr>
        <w:pStyle w:val="813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Arial" w:cs="Tinos"/>
          <w:color w:val="000000"/>
          <w:sz w:val="28"/>
          <w:szCs w:val="28"/>
        </w:rPr>
        <w:t xml:space="preserve">2.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Все материалы тестирования, включая видеозапись процедуры тестирования,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письменные работы, аудио (видеозаписи) устных ответов иностранных граждан и лиц без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гражданства, результаты тестирования, ведомости и протоколы проведения тестирования, книга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учета результатов тестирования (далее соответственно - материалы тестирования, участники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тестирования) хранятся в тестирующей организации.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13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Arial" w:cs="Tinos"/>
          <w:color w:val="000000"/>
          <w:sz w:val="28"/>
          <w:szCs w:val="28"/>
        </w:rPr>
        <w:t xml:space="preserve">3.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Хранение материалов тестирования осуществляется в специально выделенных и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оборудованных помещениях, позволяющих обеспечить сохранность материальных ценностей,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соблюдение режима информационной безопасности и хранение в порядке, исключающем доступ к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ним посторонних лиц.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13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Arial" w:cs="Tinos"/>
          <w:color w:val="000000"/>
          <w:sz w:val="28"/>
          <w:szCs w:val="28"/>
        </w:rPr>
        <w:t xml:space="preserve">4.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Неиспользованные и использованные диагностические материалы для проведения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тестирования, материалы тестирования хранятся в течение (</w:t>
      </w:r>
      <w:r>
        <w:rPr>
          <w:rFonts w:ascii="Tinos" w:hAnsi="Tinos" w:eastAsia="Arial" w:cs="Tinos"/>
          <w:i/>
          <w:iCs/>
          <w:color w:val="000000"/>
          <w:sz w:val="28"/>
          <w:szCs w:val="28"/>
        </w:rPr>
        <w:t xml:space="preserve">не менее 1 года)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 со дня получения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участником тестирования результатов тестирования на знание русского языка, достаточное для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освоения образовательных программ начального общего, основного общего и среднего общего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образования, иностранных граждан лиц без гражданства (далее - результаты тестирования).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13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Arial" w:cs="Tinos"/>
          <w:color w:val="000000"/>
          <w:sz w:val="28"/>
          <w:szCs w:val="28"/>
        </w:rPr>
        <w:t xml:space="preserve">5.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Срок хранения видеозаписи процедуры тестирования – не менее одного года со дня получения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участником тестирования результатов тестирования. До наступления указанной даты материалы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видеозаписи тестирования могут быть использованы Министерством образования и науки Алтайского края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 с целью выявления фактов нарушения порядка проведения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тестирования.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13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Arial" w:cs="Tinos"/>
          <w:color w:val="000000"/>
          <w:sz w:val="28"/>
          <w:szCs w:val="28"/>
        </w:rPr>
        <w:t xml:space="preserve">6.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В случае необходимости видеозаписи предоставляются по соответствующему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запросу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Министерством образования и науки Алтайского края</w:t>
      </w:r>
      <w:r/>
      <w:r>
        <w:rPr>
          <w:rFonts w:ascii="Tinos" w:hAnsi="Tinos" w:eastAsia="Arial" w:cs="Tinos"/>
          <w:color w:val="000000"/>
          <w:sz w:val="28"/>
          <w:szCs w:val="28"/>
        </w:rPr>
        <w:t xml:space="preserve"> на отчуждаемых носителях (флеш-картах,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DVD дисках и пр.).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13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Arial" w:cs="Tinos"/>
          <w:color w:val="000000"/>
          <w:sz w:val="28"/>
          <w:szCs w:val="28"/>
        </w:rPr>
        <w:t xml:space="preserve">7.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По истечении сроков хранения материалы тестирования в установленном порядке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подлежат уничтожению. Списание к уничтожению производится на основании акта об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уничтожении, составляемого комиссией по уничтожению. Уничтожение производится на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основании приказа руководителя тестирующей организации.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13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Arial" w:cs="Tinos"/>
          <w:color w:val="000000"/>
          <w:sz w:val="28"/>
          <w:szCs w:val="28"/>
        </w:rPr>
        <w:t xml:space="preserve">8.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Дальнейшее использование материалов тестирования в практических целях не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допускается.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13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Arial" w:cs="Tinos"/>
          <w:color w:val="000000"/>
          <w:sz w:val="28"/>
          <w:szCs w:val="28"/>
        </w:rPr>
        <w:t xml:space="preserve">9.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Председателем комиссии по проведению тестирования на знание русского языка,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достаточное для освоения образовательных программ начального общего, основного общего и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среднего общего образования, иностранных граждан и лиц без гражданства ведется книга учета </w:t>
      </w:r>
      <w:r>
        <w:rPr>
          <w:rFonts w:ascii="Tinos" w:hAnsi="Tinos" w:eastAsia="Arial" w:cs="Tinos"/>
          <w:color w:val="000000"/>
          <w:sz w:val="28"/>
          <w:szCs w:val="28"/>
        </w:rPr>
        <w:t xml:space="preserve">результатов тестирования. </w:t>
      </w:r>
      <w:r>
        <w:rPr>
          <w:rFonts w:ascii="Tinos" w:hAnsi="Tinos" w:cs="Tinos"/>
          <w:sz w:val="28"/>
          <w:szCs w:val="28"/>
        </w:rPr>
      </w:r>
      <w:r/>
    </w:p>
    <w:p>
      <w:pPr>
        <w:pStyle w:val="813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2025-04-03T11:26:36Z</dcterms:modified>
</cp:coreProperties>
</file>